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57" w:rsidRPr="00F16C57" w:rsidRDefault="00F16C57" w:rsidP="00F16C5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16C57">
        <w:rPr>
          <w:rFonts w:ascii="微软雅黑" w:eastAsia="微软雅黑" w:hAnsi="微软雅黑" w:cs="宋体" w:hint="eastAsia"/>
          <w:b/>
          <w:bCs/>
          <w:color w:val="000000"/>
          <w:kern w:val="36"/>
          <w:sz w:val="30"/>
          <w:szCs w:val="30"/>
        </w:rPr>
        <w:t>细胞器互作网络及其功能研究重大研究计划2020年度项目指南</w:t>
      </w:r>
    </w:p>
    <w:p w:rsidR="00F16C57" w:rsidRPr="00F16C57" w:rsidRDefault="00F16C57" w:rsidP="00F16C57">
      <w:pPr>
        <w:widowControl/>
        <w:shd w:val="clear" w:color="auto" w:fill="FFFFFF"/>
        <w:spacing w:line="488" w:lineRule="atLeast"/>
        <w:rPr>
          <w:rFonts w:ascii="宋体" w:eastAsia="宋体" w:hAnsi="宋体" w:cs="宋体" w:hint="eastAsia"/>
          <w:kern w:val="0"/>
          <w:sz w:val="24"/>
          <w:szCs w:val="24"/>
        </w:rPr>
      </w:pPr>
      <w:bookmarkStart w:id="0" w:name="_GoBack"/>
      <w:bookmarkEnd w:id="0"/>
      <w:r w:rsidRPr="00F16C57">
        <w:rPr>
          <w:rFonts w:ascii="微软雅黑" w:eastAsia="微软雅黑" w:hAnsi="微软雅黑" w:cs="宋体" w:hint="eastAsia"/>
          <w:color w:val="000000"/>
          <w:kern w:val="0"/>
          <w:sz w:val="20"/>
          <w:szCs w:val="20"/>
        </w:rPr>
        <w:t xml:space="preserve">　　经典的生物化学与分子生物学始于单个基因及其编码蛋白质的研究，盛于基因互作图谱和蛋白质互作网络的解析，从而开始全面、系统地了解生命过程。而真核细胞的生命活动通过细胞器的空间区域化和功能特异化，使得不同的细胞活动高效有序地进行。细胞器互作网络及其功能研究重大研究计划所指的细胞器是具有特定形态和功能的膜性结构，是真核细胞执行生命活动的功能区域。每种细胞器均有其特化的功能，但同时它们之间发生相互作用，通过相互协调来完成一系列重要生理功能。细胞器的精细分工、相互协作和密切接触，形成细胞器互作网络，实现快速的物质交换和信息交流，执行不同条件下细胞生命活动的多种生物学过程。细胞器互作网络的紊乱与多种疾病的发生发展密切相关。然而，我们对细胞器互作的方式、机制和功能目前尚知之甚少。</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w:t>
      </w:r>
      <w:proofErr w:type="gramStart"/>
      <w:r w:rsidRPr="00F16C57">
        <w:rPr>
          <w:rFonts w:ascii="微软雅黑" w:eastAsia="微软雅黑" w:hAnsi="微软雅黑" w:cs="宋体" w:hint="eastAsia"/>
          <w:color w:val="000000"/>
          <w:kern w:val="0"/>
          <w:sz w:val="20"/>
          <w:szCs w:val="20"/>
        </w:rPr>
        <w:t>拟突破</w:t>
      </w:r>
      <w:proofErr w:type="gramEnd"/>
      <w:r w:rsidRPr="00F16C57">
        <w:rPr>
          <w:rFonts w:ascii="微软雅黑" w:eastAsia="微软雅黑" w:hAnsi="微软雅黑" w:cs="宋体" w:hint="eastAsia"/>
          <w:color w:val="000000"/>
          <w:kern w:val="0"/>
          <w:sz w:val="20"/>
          <w:szCs w:val="20"/>
        </w:rPr>
        <w:t>以往针对单个细胞器进行研究的局限，发展创新性技术方法，研究不同条件下细胞器之间的互作方式，解析</w:t>
      </w:r>
      <w:proofErr w:type="gramStart"/>
      <w:r w:rsidRPr="00F16C57">
        <w:rPr>
          <w:rFonts w:ascii="微软雅黑" w:eastAsia="微软雅黑" w:hAnsi="微软雅黑" w:cs="宋体" w:hint="eastAsia"/>
          <w:color w:val="000000"/>
          <w:kern w:val="0"/>
          <w:sz w:val="20"/>
          <w:szCs w:val="20"/>
        </w:rPr>
        <w:t>介</w:t>
      </w:r>
      <w:proofErr w:type="gramEnd"/>
      <w:r w:rsidRPr="00F16C57">
        <w:rPr>
          <w:rFonts w:ascii="微软雅黑" w:eastAsia="微软雅黑" w:hAnsi="微软雅黑" w:cs="宋体" w:hint="eastAsia"/>
          <w:color w:val="000000"/>
          <w:kern w:val="0"/>
          <w:sz w:val="20"/>
          <w:szCs w:val="20"/>
        </w:rPr>
        <w:t>导细胞器互作的分子机器及其调节机制，揭示细胞器互作在物质转运与利用、细胞器稳态调控等方面的作用，从不同细胞器互作网络、功能协同的角度，系统综合地解析复杂生命活动的调控机制，进而理解细胞器互作在细胞、器官、个体水平的生理功能和在疾病发生中的作用。</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一、科学目标</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以内质网、线粒体、溶酶体、高尔基体、叶绿体等细胞器（包括细胞质膜、核膜等膜性结构）之间的</w:t>
      </w:r>
      <w:proofErr w:type="gramStart"/>
      <w:r w:rsidRPr="00F16C57">
        <w:rPr>
          <w:rFonts w:ascii="微软雅黑" w:eastAsia="微软雅黑" w:hAnsi="微软雅黑" w:cs="宋体" w:hint="eastAsia"/>
          <w:color w:val="000000"/>
          <w:kern w:val="0"/>
          <w:sz w:val="20"/>
          <w:szCs w:val="20"/>
        </w:rPr>
        <w:t>互作为</w:t>
      </w:r>
      <w:proofErr w:type="gramEnd"/>
      <w:r w:rsidRPr="00F16C57">
        <w:rPr>
          <w:rFonts w:ascii="微软雅黑" w:eastAsia="微软雅黑" w:hAnsi="微软雅黑" w:cs="宋体" w:hint="eastAsia"/>
          <w:color w:val="000000"/>
          <w:kern w:val="0"/>
          <w:sz w:val="20"/>
          <w:szCs w:val="20"/>
        </w:rPr>
        <w:t>研究主线，发现新的细胞器互作方式，阐明</w:t>
      </w:r>
      <w:proofErr w:type="gramStart"/>
      <w:r w:rsidRPr="00F16C57">
        <w:rPr>
          <w:rFonts w:ascii="微软雅黑" w:eastAsia="微软雅黑" w:hAnsi="微软雅黑" w:cs="宋体" w:hint="eastAsia"/>
          <w:color w:val="000000"/>
          <w:kern w:val="0"/>
          <w:sz w:val="20"/>
          <w:szCs w:val="20"/>
        </w:rPr>
        <w:t>细胞器互作</w:t>
      </w:r>
      <w:proofErr w:type="gramEnd"/>
      <w:r w:rsidRPr="00F16C57">
        <w:rPr>
          <w:rFonts w:ascii="微软雅黑" w:eastAsia="微软雅黑" w:hAnsi="微软雅黑" w:cs="宋体" w:hint="eastAsia"/>
          <w:color w:val="000000"/>
          <w:kern w:val="0"/>
          <w:sz w:val="20"/>
          <w:szCs w:val="20"/>
        </w:rPr>
        <w:t>的分子机制和生物学效应，绘制细胞器互作网络图谱，阐明</w:t>
      </w:r>
      <w:proofErr w:type="gramStart"/>
      <w:r w:rsidRPr="00F16C57">
        <w:rPr>
          <w:rFonts w:ascii="微软雅黑" w:eastAsia="微软雅黑" w:hAnsi="微软雅黑" w:cs="宋体" w:hint="eastAsia"/>
          <w:color w:val="000000"/>
          <w:kern w:val="0"/>
          <w:sz w:val="20"/>
          <w:szCs w:val="20"/>
        </w:rPr>
        <w:t>细胞器互作</w:t>
      </w:r>
      <w:proofErr w:type="gramEnd"/>
      <w:r w:rsidRPr="00F16C57">
        <w:rPr>
          <w:rFonts w:ascii="微软雅黑" w:eastAsia="微软雅黑" w:hAnsi="微软雅黑" w:cs="宋体" w:hint="eastAsia"/>
          <w:color w:val="000000"/>
          <w:kern w:val="0"/>
          <w:sz w:val="20"/>
          <w:szCs w:val="20"/>
        </w:rPr>
        <w:t>网络的建立、维持、动态变化及其调控机制，揭示细胞器互作网络的生理、病理功能。</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二、核心科学问题</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lastRenderedPageBreak/>
        <w:t xml:space="preserve">　　细胞器互作网络的形成、调控及其在生命过程中的功能。</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三、2020年度重点资助研究方向</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以内质网、线粒体、溶酶体、高尔基体、叶绿体等细胞器（包括细胞质膜、核膜等膜性结构）之间的</w:t>
      </w:r>
      <w:proofErr w:type="gramStart"/>
      <w:r w:rsidRPr="00F16C57">
        <w:rPr>
          <w:rFonts w:ascii="微软雅黑" w:eastAsia="微软雅黑" w:hAnsi="微软雅黑" w:cs="宋体" w:hint="eastAsia"/>
          <w:color w:val="000000"/>
          <w:kern w:val="0"/>
          <w:sz w:val="20"/>
          <w:szCs w:val="20"/>
        </w:rPr>
        <w:t>互作为</w:t>
      </w:r>
      <w:proofErr w:type="gramEnd"/>
      <w:r w:rsidRPr="00F16C57">
        <w:rPr>
          <w:rFonts w:ascii="微软雅黑" w:eastAsia="微软雅黑" w:hAnsi="微软雅黑" w:cs="宋体" w:hint="eastAsia"/>
          <w:color w:val="000000"/>
          <w:kern w:val="0"/>
          <w:sz w:val="20"/>
          <w:szCs w:val="20"/>
        </w:rPr>
        <w:t>研究主线，</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研究计划2020年度重点资助以下几个方向：</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w:t>
      </w:r>
      <w:proofErr w:type="gramStart"/>
      <w:r w:rsidRPr="00F16C57">
        <w:rPr>
          <w:rFonts w:ascii="微软雅黑" w:eastAsia="微软雅黑" w:hAnsi="微软雅黑" w:cs="宋体" w:hint="eastAsia"/>
          <w:color w:val="000000"/>
          <w:kern w:val="0"/>
          <w:sz w:val="20"/>
          <w:szCs w:val="20"/>
        </w:rPr>
        <w:t>一</w:t>
      </w:r>
      <w:proofErr w:type="gramEnd"/>
      <w:r w:rsidRPr="00F16C57">
        <w:rPr>
          <w:rFonts w:ascii="微软雅黑" w:eastAsia="微软雅黑" w:hAnsi="微软雅黑" w:cs="宋体" w:hint="eastAsia"/>
          <w:color w:val="000000"/>
          <w:kern w:val="0"/>
          <w:sz w:val="20"/>
          <w:szCs w:val="20"/>
        </w:rPr>
        <w:t>) 培育项目。</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1.细胞器互作的发现、鉴定及网络绘制。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（1）建立和发展研究细胞器互作的新技术和新方法；</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（2）发现和鉴定细胞器之间新的互作方式；</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（3）发展解析细胞器互作的信息处理系统，绘制细胞器互作网络图。</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2.细胞器互作网络的建立和维持机制。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（1）筛选和发现</w:t>
      </w:r>
      <w:proofErr w:type="gramStart"/>
      <w:r w:rsidRPr="00F16C57">
        <w:rPr>
          <w:rFonts w:ascii="微软雅黑" w:eastAsia="微软雅黑" w:hAnsi="微软雅黑" w:cs="宋体" w:hint="eastAsia"/>
          <w:color w:val="000000"/>
          <w:kern w:val="0"/>
          <w:sz w:val="20"/>
          <w:szCs w:val="20"/>
        </w:rPr>
        <w:t>介</w:t>
      </w:r>
      <w:proofErr w:type="gramEnd"/>
      <w:r w:rsidRPr="00F16C57">
        <w:rPr>
          <w:rFonts w:ascii="微软雅黑" w:eastAsia="微软雅黑" w:hAnsi="微软雅黑" w:cs="宋体" w:hint="eastAsia"/>
          <w:color w:val="000000"/>
          <w:kern w:val="0"/>
          <w:sz w:val="20"/>
          <w:szCs w:val="20"/>
        </w:rPr>
        <w:t>导细胞器互作的关键分子（包括蛋白质和脂质），阐明其作用机制；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（2）发展研究细胞器互</w:t>
      </w:r>
      <w:proofErr w:type="gramStart"/>
      <w:r w:rsidRPr="00F16C57">
        <w:rPr>
          <w:rFonts w:ascii="微软雅黑" w:eastAsia="微软雅黑" w:hAnsi="微软雅黑" w:cs="宋体" w:hint="eastAsia"/>
          <w:color w:val="000000"/>
          <w:kern w:val="0"/>
          <w:sz w:val="20"/>
          <w:szCs w:val="20"/>
        </w:rPr>
        <w:t>作建立</w:t>
      </w:r>
      <w:proofErr w:type="gramEnd"/>
      <w:r w:rsidRPr="00F16C57">
        <w:rPr>
          <w:rFonts w:ascii="微软雅黑" w:eastAsia="微软雅黑" w:hAnsi="微软雅黑" w:cs="宋体" w:hint="eastAsia"/>
          <w:color w:val="000000"/>
          <w:kern w:val="0"/>
          <w:sz w:val="20"/>
          <w:szCs w:val="20"/>
        </w:rPr>
        <w:t>和维持的新技术新方法，如断层重构、体外重组等；</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（3）发现参与细胞器互作网络的新型膜性细胞器及细胞器的新功能。</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3.细胞器互作的动态调控机制。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（1）发展实时、定量的示踪技术，描绘细胞器互作的动态变化特征；</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（2）研究细胞内外环境变化对细胞器互作动态的调控及其关键分子；</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（3）阐明细胞</w:t>
      </w:r>
      <w:proofErr w:type="gramStart"/>
      <w:r w:rsidRPr="00F16C57">
        <w:rPr>
          <w:rFonts w:ascii="微软雅黑" w:eastAsia="微软雅黑" w:hAnsi="微软雅黑" w:cs="宋体" w:hint="eastAsia"/>
          <w:color w:val="000000"/>
          <w:kern w:val="0"/>
          <w:sz w:val="20"/>
          <w:szCs w:val="20"/>
        </w:rPr>
        <w:t>器运动</w:t>
      </w:r>
      <w:proofErr w:type="gramEnd"/>
      <w:r w:rsidRPr="00F16C57">
        <w:rPr>
          <w:rFonts w:ascii="微软雅黑" w:eastAsia="微软雅黑" w:hAnsi="微软雅黑" w:cs="宋体" w:hint="eastAsia"/>
          <w:color w:val="000000"/>
          <w:kern w:val="0"/>
          <w:sz w:val="20"/>
          <w:szCs w:val="20"/>
        </w:rPr>
        <w:t>在细胞器互作中的作用。</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4.细胞器互作的生理病理功能。</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（1）揭示细胞器互作在物质转运、信号传递、细胞器结构和功能维持中的作用，及其对细胞生长、代谢和命运决定的影响；</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（2）阐述细胞器互作在组织器官稳态和个体发育、衰老中的生理作用；</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（3）解析细胞器互作紊乱在相关疾病发生发展中的作用。</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lastRenderedPageBreak/>
        <w:t xml:space="preserve">　　(二)集成项目。</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研究计划于2020年将开始集成，本年度集成方向为：内吞、自噬、细胞迁移等过程中细胞器互作网络的绘制及功能。围绕新型细胞器及细胞器互作（如内质网-自噬</w:t>
      </w:r>
      <w:proofErr w:type="gramStart"/>
      <w:r w:rsidRPr="00F16C57">
        <w:rPr>
          <w:rFonts w:ascii="微软雅黑" w:eastAsia="微软雅黑" w:hAnsi="微软雅黑" w:cs="宋体" w:hint="eastAsia"/>
          <w:color w:val="000000"/>
          <w:kern w:val="0"/>
          <w:sz w:val="20"/>
          <w:szCs w:val="20"/>
        </w:rPr>
        <w:t>小体互作</w:t>
      </w:r>
      <w:proofErr w:type="gramEnd"/>
      <w:r w:rsidRPr="00F16C57">
        <w:rPr>
          <w:rFonts w:ascii="微软雅黑" w:eastAsia="微软雅黑" w:hAnsi="微软雅黑" w:cs="宋体" w:hint="eastAsia"/>
          <w:color w:val="000000"/>
          <w:kern w:val="0"/>
          <w:sz w:val="20"/>
          <w:szCs w:val="20"/>
        </w:rPr>
        <w:t>等）的新颖功能，发展及运用先进成像技术，结合生化、遗传等手段，全面描绘特定细胞器互作的调控网络，深入揭示其生理病理功能。</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四、遴选项目的基本原则</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1.创新性：申请人应根据</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研究计划的科学目标提出项目申请，申请书应明确阐述</w:t>
      </w:r>
      <w:proofErr w:type="gramStart"/>
      <w:r w:rsidRPr="00F16C57">
        <w:rPr>
          <w:rFonts w:ascii="微软雅黑" w:eastAsia="微软雅黑" w:hAnsi="微软雅黑" w:cs="宋体" w:hint="eastAsia"/>
          <w:color w:val="000000"/>
          <w:kern w:val="0"/>
          <w:sz w:val="20"/>
          <w:szCs w:val="20"/>
        </w:rPr>
        <w:t>拟研究</w:t>
      </w:r>
      <w:proofErr w:type="gramEnd"/>
      <w:r w:rsidRPr="00F16C57">
        <w:rPr>
          <w:rFonts w:ascii="微软雅黑" w:eastAsia="微软雅黑" w:hAnsi="微软雅黑" w:cs="宋体" w:hint="eastAsia"/>
          <w:color w:val="000000"/>
          <w:kern w:val="0"/>
          <w:sz w:val="20"/>
          <w:szCs w:val="20"/>
        </w:rPr>
        <w:t>科学问题的意义并提出可验证的创新性科学假说，研究成果应对认识细胞器互作网络及其功能有清晰的新贡献；</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2.新技术方法：</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研究计划鼓励研究和发展细胞器互作网络及其功能研究所需新技术和新方法，优先支持通过研发和运用新技术方法开展细胞器互作研究的项目申请；</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3.研究申请必须符合</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研究计划所设定的科学目标，围绕核心科学问题，选择某一重点资助研究方向进行研究。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五、2020年度资助计划</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2020年度拟资助培育项目10-15项, 资助期限为3年，直接费用资助强度约为80-100万元/项，优先支持探索性强、有望开拓新方向的研究申请，培育项目申请书中研究期限应填写为“2021年1月1日-2023年12月31日”；拟资助集成项目1项，资助期限为2年，直接费用资助强度约为800-1000万元/项，集成项目申请书中研究期限应填写“2021年1月1日-2022年12月31日”。</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六、申报要求及注意事项</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（一）申请条件。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研究计划项目申请人应当具备以下条件：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lastRenderedPageBreak/>
        <w:t xml:space="preserve">　　1.具有承担基础研究课题的经历；</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2.具有高级专业技术职务（职称）；</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在站博士后研究人员以及正在攻读研究生学位的人员不得申请。</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（二）限</w:t>
      </w:r>
      <w:proofErr w:type="gramStart"/>
      <w:r w:rsidRPr="00F16C57">
        <w:rPr>
          <w:rFonts w:ascii="微软雅黑" w:eastAsia="微软雅黑" w:hAnsi="微软雅黑" w:cs="宋体" w:hint="eastAsia"/>
          <w:color w:val="000000"/>
          <w:kern w:val="0"/>
          <w:sz w:val="20"/>
          <w:szCs w:val="20"/>
        </w:rPr>
        <w:t>项申请</w:t>
      </w:r>
      <w:proofErr w:type="gramEnd"/>
      <w:r w:rsidRPr="00F16C57">
        <w:rPr>
          <w:rFonts w:ascii="微软雅黑" w:eastAsia="微软雅黑" w:hAnsi="微软雅黑" w:cs="宋体" w:hint="eastAsia"/>
          <w:color w:val="000000"/>
          <w:kern w:val="0"/>
          <w:sz w:val="20"/>
          <w:szCs w:val="20"/>
        </w:rPr>
        <w:t>规定。</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 申请和承担项目总数的限制规定。</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宋体" w:hint="eastAsia"/>
          <w:color w:val="000000"/>
          <w:kern w:val="0"/>
          <w:sz w:val="20"/>
          <w:szCs w:val="20"/>
        </w:rPr>
        <w:t>200</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微软雅黑" w:hint="eastAsia"/>
          <w:color w:val="000000"/>
          <w:kern w:val="0"/>
          <w:sz w:val="20"/>
          <w:szCs w:val="20"/>
        </w:rPr>
        <w:t>万元</w:t>
      </w:r>
      <w:r w:rsidRPr="00F16C57">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F16C57">
        <w:rPr>
          <w:rFonts w:ascii="微软雅黑" w:eastAsia="微软雅黑" w:hAnsi="微软雅黑" w:cs="宋体" w:hint="eastAsia"/>
          <w:color w:val="000000"/>
          <w:kern w:val="0"/>
          <w:sz w:val="20"/>
          <w:szCs w:val="20"/>
        </w:rPr>
        <w:t>含承担</w:t>
      </w:r>
      <w:proofErr w:type="gramEnd"/>
      <w:r w:rsidRPr="00F16C57">
        <w:rPr>
          <w:rFonts w:ascii="微软雅黑" w:eastAsia="微软雅黑" w:hAnsi="微软雅黑" w:cs="宋体" w:hint="eastAsia"/>
          <w:color w:val="000000"/>
          <w:kern w:val="0"/>
          <w:sz w:val="20"/>
          <w:szCs w:val="20"/>
        </w:rPr>
        <w:t>国家重大科研仪器设备研制专项项目）、基础科学中心项目、资助期限超过</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宋体" w:hint="eastAsia"/>
          <w:color w:val="000000"/>
          <w:kern w:val="0"/>
          <w:sz w:val="20"/>
          <w:szCs w:val="20"/>
        </w:rPr>
        <w:t>1</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微软雅黑" w:hint="eastAsia"/>
          <w:color w:val="000000"/>
          <w:kern w:val="0"/>
          <w:sz w:val="20"/>
          <w:szCs w:val="20"/>
        </w:rPr>
        <w:t>年的应急管理项目、原创探索计划项目以及资助期限超过</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宋体" w:hint="eastAsia"/>
          <w:color w:val="000000"/>
          <w:kern w:val="0"/>
          <w:sz w:val="20"/>
          <w:szCs w:val="20"/>
        </w:rPr>
        <w:t>1</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微软雅黑" w:hint="eastAsia"/>
          <w:color w:val="000000"/>
          <w:kern w:val="0"/>
          <w:sz w:val="20"/>
          <w:szCs w:val="20"/>
        </w:rPr>
        <w:t>年的专项项目</w:t>
      </w:r>
      <w:r w:rsidRPr="00F16C57">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w:t>
      </w:r>
      <w:r w:rsidRPr="00F16C57">
        <w:rPr>
          <w:rFonts w:ascii="微软雅黑" w:eastAsia="微软雅黑" w:hAnsi="微软雅黑" w:cs="宋体" w:hint="eastAsia"/>
          <w:b/>
          <w:bCs/>
          <w:color w:val="000000"/>
          <w:kern w:val="0"/>
          <w:sz w:val="20"/>
          <w:szCs w:val="20"/>
        </w:rPr>
        <w:t>具有高级专业技术职务（职称）的人员作为主要参与者正在承担的 2019 年（含）以前批准资助的项目不计</w:t>
      </w:r>
      <w:proofErr w:type="gramStart"/>
      <w:r w:rsidRPr="00F16C57">
        <w:rPr>
          <w:rFonts w:ascii="微软雅黑" w:eastAsia="微软雅黑" w:hAnsi="微软雅黑" w:cs="宋体" w:hint="eastAsia"/>
          <w:b/>
          <w:bCs/>
          <w:color w:val="000000"/>
          <w:kern w:val="0"/>
          <w:sz w:val="20"/>
          <w:szCs w:val="20"/>
        </w:rPr>
        <w:t>入申请</w:t>
      </w:r>
      <w:proofErr w:type="gramEnd"/>
      <w:r w:rsidRPr="00F16C57">
        <w:rPr>
          <w:rFonts w:ascii="微软雅黑" w:eastAsia="微软雅黑" w:hAnsi="微软雅黑" w:cs="宋体" w:hint="eastAsia"/>
          <w:b/>
          <w:bCs/>
          <w:color w:val="000000"/>
          <w:kern w:val="0"/>
          <w:sz w:val="20"/>
          <w:szCs w:val="20"/>
        </w:rPr>
        <w:t>和承担总数范围，2020 年（含）以后申请（包括申请人和主要参与者）和批准（包括负责人和主要参与者）项目计入申请和承担总数范围。</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宋体" w:hint="eastAsia"/>
          <w:color w:val="000000"/>
          <w:kern w:val="0"/>
          <w:sz w:val="20"/>
          <w:szCs w:val="20"/>
        </w:rPr>
        <w:t>1</w:t>
      </w:r>
      <w:r w:rsidRPr="00F16C57">
        <w:rPr>
          <w:rFonts w:ascii="MS Gothic" w:eastAsia="MS Gothic" w:hAnsi="MS Gothic" w:cs="MS Gothic" w:hint="eastAsia"/>
          <w:color w:val="000000"/>
          <w:kern w:val="0"/>
          <w:sz w:val="20"/>
          <w:szCs w:val="20"/>
        </w:rPr>
        <w:t> </w:t>
      </w:r>
      <w:r w:rsidRPr="00F16C57">
        <w:rPr>
          <w:rFonts w:ascii="微软雅黑" w:eastAsia="微软雅黑" w:hAnsi="微软雅黑" w:cs="微软雅黑" w:hint="eastAsia"/>
          <w:color w:val="000000"/>
          <w:kern w:val="0"/>
          <w:sz w:val="20"/>
          <w:szCs w:val="20"/>
        </w:rPr>
        <w:t>项；</w:t>
      </w:r>
      <w:r w:rsidRPr="00F16C57">
        <w:rPr>
          <w:rFonts w:ascii="微软雅黑" w:eastAsia="微软雅黑" w:hAnsi="微软雅黑" w:cs="宋体" w:hint="eastAsia"/>
          <w:color w:val="000000"/>
          <w:kern w:val="0"/>
          <w:sz w:val="20"/>
          <w:szCs w:val="20"/>
        </w:rPr>
        <w:t xml:space="preserve"> 在保证有足够的时间和精力参与项目研究工作的</w:t>
      </w:r>
      <w:r w:rsidRPr="00F16C57">
        <w:rPr>
          <w:rFonts w:ascii="微软雅黑" w:eastAsia="微软雅黑" w:hAnsi="微软雅黑" w:cs="宋体" w:hint="eastAsia"/>
          <w:color w:val="000000"/>
          <w:kern w:val="0"/>
          <w:sz w:val="20"/>
          <w:szCs w:val="20"/>
        </w:rPr>
        <w:lastRenderedPageBreak/>
        <w:t>前提下，作为主要参与者申请或者承担各类型项目数量不限。晋升为高级专业技术职务（职称）后，原来作为负责人正在承担的项目计入申请和承担项目总数范围，原来作为主要参与者正在承担的项目不计入。</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 计入申请和承担项目总数的部分项目类型的特殊要求。</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（1）优秀青年科学基金项目和国家杰出青年科学基金项目申请时不计</w:t>
      </w:r>
      <w:proofErr w:type="gramStart"/>
      <w:r w:rsidRPr="00F16C57">
        <w:rPr>
          <w:rFonts w:ascii="微软雅黑" w:eastAsia="微软雅黑" w:hAnsi="微软雅黑" w:cs="宋体" w:hint="eastAsia"/>
          <w:color w:val="000000"/>
          <w:kern w:val="0"/>
          <w:sz w:val="20"/>
          <w:szCs w:val="20"/>
        </w:rPr>
        <w:t>入申请</w:t>
      </w:r>
      <w:proofErr w:type="gramEnd"/>
      <w:r w:rsidRPr="00F16C57">
        <w:rPr>
          <w:rFonts w:ascii="微软雅黑" w:eastAsia="微软雅黑" w:hAnsi="微软雅黑" w:cs="宋体" w:hint="eastAsia"/>
          <w:color w:val="000000"/>
          <w:kern w:val="0"/>
          <w:sz w:val="20"/>
          <w:szCs w:val="20"/>
        </w:rPr>
        <w:t>和承担总数范围；正式接收申请到自然科学基金委</w:t>
      </w:r>
      <w:proofErr w:type="gramStart"/>
      <w:r w:rsidRPr="00F16C57">
        <w:rPr>
          <w:rFonts w:ascii="微软雅黑" w:eastAsia="微软雅黑" w:hAnsi="微软雅黑" w:cs="宋体" w:hint="eastAsia"/>
          <w:color w:val="000000"/>
          <w:kern w:val="0"/>
          <w:sz w:val="20"/>
          <w:szCs w:val="20"/>
        </w:rPr>
        <w:t>作出</w:t>
      </w:r>
      <w:proofErr w:type="gramEnd"/>
      <w:r w:rsidRPr="00F16C57">
        <w:rPr>
          <w:rFonts w:ascii="微软雅黑" w:eastAsia="微软雅黑" w:hAnsi="微软雅黑" w:cs="宋体" w:hint="eastAsia"/>
          <w:color w:val="000000"/>
          <w:kern w:val="0"/>
          <w:sz w:val="20"/>
          <w:szCs w:val="20"/>
        </w:rPr>
        <w:t>资助与否决定之前，以及获得资助后，计入申请和承担总数范围。</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（2）基础科学中心项目申请时不计</w:t>
      </w:r>
      <w:proofErr w:type="gramStart"/>
      <w:r w:rsidRPr="00F16C57">
        <w:rPr>
          <w:rFonts w:ascii="微软雅黑" w:eastAsia="微软雅黑" w:hAnsi="微软雅黑" w:cs="宋体" w:hint="eastAsia"/>
          <w:color w:val="000000"/>
          <w:kern w:val="0"/>
          <w:sz w:val="20"/>
          <w:szCs w:val="20"/>
        </w:rPr>
        <w:t>入申请</w:t>
      </w:r>
      <w:proofErr w:type="gramEnd"/>
      <w:r w:rsidRPr="00F16C57">
        <w:rPr>
          <w:rFonts w:ascii="微软雅黑" w:eastAsia="微软雅黑" w:hAnsi="微软雅黑" w:cs="宋体" w:hint="eastAsia"/>
          <w:color w:val="000000"/>
          <w:kern w:val="0"/>
          <w:sz w:val="20"/>
          <w:szCs w:val="20"/>
        </w:rPr>
        <w:t>和承担总数范围；正式接收申请到自然科学基金委</w:t>
      </w:r>
      <w:proofErr w:type="gramStart"/>
      <w:r w:rsidRPr="00F16C57">
        <w:rPr>
          <w:rFonts w:ascii="微软雅黑" w:eastAsia="微软雅黑" w:hAnsi="微软雅黑" w:cs="宋体" w:hint="eastAsia"/>
          <w:color w:val="000000"/>
          <w:kern w:val="0"/>
          <w:sz w:val="20"/>
          <w:szCs w:val="20"/>
        </w:rPr>
        <w:t>作出</w:t>
      </w:r>
      <w:proofErr w:type="gramEnd"/>
      <w:r w:rsidRPr="00F16C57">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资助与否决定之前，以及获得资助后，计入申请和承担总数范围。基础科学中心项目负责人及主要参与者（骨干成员）在结题前不得作为申请人申请重大研究计划项目。</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（3）国家重大科研仪器研制项目（部门推荐）获得资助后，项目负责人在准予结题前不得作为申请人申请重大研究计划项目。</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（4）原创探索计划</w:t>
      </w:r>
      <w:proofErr w:type="gramStart"/>
      <w:r w:rsidRPr="00F16C57">
        <w:rPr>
          <w:rFonts w:ascii="微软雅黑" w:eastAsia="微软雅黑" w:hAnsi="微软雅黑" w:cs="宋体" w:hint="eastAsia"/>
          <w:color w:val="000000"/>
          <w:kern w:val="0"/>
          <w:sz w:val="20"/>
          <w:szCs w:val="20"/>
        </w:rPr>
        <w:t>项目从预申请</w:t>
      </w:r>
      <w:proofErr w:type="gramEnd"/>
      <w:r w:rsidRPr="00F16C57">
        <w:rPr>
          <w:rFonts w:ascii="微软雅黑" w:eastAsia="微软雅黑" w:hAnsi="微软雅黑" w:cs="宋体" w:hint="eastAsia"/>
          <w:color w:val="000000"/>
          <w:kern w:val="0"/>
          <w:sz w:val="20"/>
          <w:szCs w:val="20"/>
        </w:rPr>
        <w:t>开始直到自然科学基金委</w:t>
      </w:r>
      <w:proofErr w:type="gramStart"/>
      <w:r w:rsidRPr="00F16C57">
        <w:rPr>
          <w:rFonts w:ascii="微软雅黑" w:eastAsia="微软雅黑" w:hAnsi="微软雅黑" w:cs="宋体" w:hint="eastAsia"/>
          <w:color w:val="000000"/>
          <w:kern w:val="0"/>
          <w:sz w:val="20"/>
          <w:szCs w:val="20"/>
        </w:rPr>
        <w:t>作出</w:t>
      </w:r>
      <w:proofErr w:type="gramEnd"/>
      <w:r w:rsidRPr="00F16C57">
        <w:rPr>
          <w:rFonts w:ascii="微软雅黑" w:eastAsia="微软雅黑" w:hAnsi="微软雅黑" w:cs="宋体" w:hint="eastAsia"/>
          <w:color w:val="000000"/>
          <w:kern w:val="0"/>
          <w:sz w:val="20"/>
          <w:szCs w:val="20"/>
        </w:rPr>
        <w:t>资助与否决定之前，不计</w:t>
      </w:r>
      <w:proofErr w:type="gramStart"/>
      <w:r w:rsidRPr="00F16C57">
        <w:rPr>
          <w:rFonts w:ascii="微软雅黑" w:eastAsia="微软雅黑" w:hAnsi="微软雅黑" w:cs="宋体" w:hint="eastAsia"/>
          <w:color w:val="000000"/>
          <w:kern w:val="0"/>
          <w:sz w:val="20"/>
          <w:szCs w:val="20"/>
        </w:rPr>
        <w:t>入申请</w:t>
      </w:r>
      <w:proofErr w:type="gramEnd"/>
      <w:r w:rsidRPr="00F16C57">
        <w:rPr>
          <w:rFonts w:ascii="微软雅黑" w:eastAsia="微软雅黑" w:hAnsi="微软雅黑" w:cs="宋体" w:hint="eastAsia"/>
          <w:color w:val="000000"/>
          <w:kern w:val="0"/>
          <w:sz w:val="20"/>
          <w:szCs w:val="20"/>
        </w:rPr>
        <w:t>和承担总数范围；获资助后计入申请和承担总数范围。</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（三）申请注意事项。</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研究计划纳入2020年度集中接收申请范围，试行无纸化申请。2020年度项目申请集中接收截止时间为4月20日16时。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研究计划项目申请书采用在线方式撰写。对申请人具体要求如下：</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（1）申请人在填报申请书前，应当认真阅读本项目指南和《2020年度国家自然科学基金项目指南》中申请须知和限</w:t>
      </w:r>
      <w:proofErr w:type="gramStart"/>
      <w:r w:rsidRPr="00F16C57">
        <w:rPr>
          <w:rFonts w:ascii="微软雅黑" w:eastAsia="微软雅黑" w:hAnsi="微软雅黑" w:cs="宋体" w:hint="eastAsia"/>
          <w:color w:val="000000"/>
          <w:kern w:val="0"/>
          <w:sz w:val="20"/>
          <w:szCs w:val="20"/>
        </w:rPr>
        <w:t>项申请</w:t>
      </w:r>
      <w:proofErr w:type="gramEnd"/>
      <w:r w:rsidRPr="00F16C57">
        <w:rPr>
          <w:rFonts w:ascii="微软雅黑" w:eastAsia="微软雅黑" w:hAnsi="微软雅黑" w:cs="宋体" w:hint="eastAsia"/>
          <w:color w:val="000000"/>
          <w:kern w:val="0"/>
          <w:sz w:val="20"/>
          <w:szCs w:val="20"/>
        </w:rPr>
        <w:t>规定的相关内容，不符合项目指南和相关要求的申请项目不予受理。</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lastRenderedPageBreak/>
        <w:t xml:space="preserve">　　（2）</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研究计划旨在紧密围绕核心科学问题和项目指南公布的拟资助研究方向，自行拟定项目名称、科学目标、研究内容、技术路线和相应的研究经费等。</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（3）申请人登录科学基金网络信息系统https://isisn.nsfc.gov.cn/（没有系统账号的申请人请向依托单位基金管理联系人申请开户），按照撰写提纲及相关要求撰写申请书。</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4）申请书中的资助类别选择“重大研究计划”，亚类说明选择“集成项目”或“培育项目”，附注说明选择“细胞器互作网络及其功能研究”，根据申请的具体研究内容选择相应的申请代码。以上选择不准确或未选择的项目申请将不予受理。</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w:t>
      </w:r>
      <w:r w:rsidRPr="00F16C57">
        <w:rPr>
          <w:rFonts w:ascii="微软雅黑" w:eastAsia="微软雅黑" w:hAnsi="微软雅黑" w:cs="宋体" w:hint="eastAsia"/>
          <w:b/>
          <w:bCs/>
          <w:color w:val="000000"/>
          <w:kern w:val="0"/>
          <w:sz w:val="20"/>
          <w:szCs w:val="20"/>
        </w:rPr>
        <w:t>培育项目的合作研究单位不得超过2个。集成项目的合作研究单位不得超过4个。</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（5）申请人应当按照重大研究计划申请书的撰写提纲撰写申请书，在“立项依据与研究内容”部分，需要首先说明本次申请符合</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研究计划指南中哪一个重点资助的研究方向。在论述部分，应明确提出假说，论述其科学意义和依据，以及对解决</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研究计划核心科学问题、实现</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研究计划科学目标的贡献。</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如果申请人已经承担与</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研究计划相关的其他科技计划项目，应当在申请书正文的“研究基础与工作条件”部分论述申请项目与其他相关项目的区别与联系。</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lastRenderedPageBreak/>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3.依托单位应对本单位申请人所提交申请材料的真实性、完整性和合</w:t>
      </w:r>
      <w:proofErr w:type="gramStart"/>
      <w:r w:rsidRPr="00F16C57">
        <w:rPr>
          <w:rFonts w:ascii="微软雅黑" w:eastAsia="微软雅黑" w:hAnsi="微软雅黑" w:cs="宋体" w:hint="eastAsia"/>
          <w:color w:val="000000"/>
          <w:kern w:val="0"/>
          <w:sz w:val="20"/>
          <w:szCs w:val="20"/>
        </w:rPr>
        <w:t>规</w:t>
      </w:r>
      <w:proofErr w:type="gramEnd"/>
      <w:r w:rsidRPr="00F16C57">
        <w:rPr>
          <w:rFonts w:ascii="微软雅黑" w:eastAsia="微软雅黑" w:hAnsi="微软雅黑" w:cs="宋体" w:hint="eastAsia"/>
          <w:color w:val="000000"/>
          <w:kern w:val="0"/>
          <w:sz w:val="20"/>
          <w:szCs w:val="20"/>
        </w:rPr>
        <w:t>性进行审核，对申请人编制项目预算的目标相关性、政策相符性和经济合理性进行审核，并在规定时间内提交申请材料至国家自然科学基金委员会。具体要求如下：</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4. </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研究计划咨询方式：</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国家自然科学基金委员会生命科学部生物学二处</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联系电话：010-62329240</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（四）其他注意事项。</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t xml:space="preserve">　　1.为实现重大研究计划总体科学目标和多学科集成，获得资助的项目负责人应当承诺遵守相关数据和资料管理与共享的规定，项目执行过程中应关注与</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研究计划其他项目之间的相互支撑关系。</w:t>
      </w:r>
    </w:p>
    <w:p w:rsidR="00F16C57" w:rsidRPr="00F16C57" w:rsidRDefault="00F16C57" w:rsidP="00F16C57">
      <w:pPr>
        <w:widowControl/>
        <w:shd w:val="clear" w:color="auto" w:fill="FFFFFF"/>
        <w:spacing w:line="488" w:lineRule="atLeast"/>
        <w:rPr>
          <w:rFonts w:ascii="微软雅黑" w:eastAsia="微软雅黑" w:hAnsi="微软雅黑" w:cs="宋体" w:hint="eastAsia"/>
          <w:color w:val="000000"/>
          <w:kern w:val="0"/>
          <w:sz w:val="20"/>
          <w:szCs w:val="20"/>
        </w:rPr>
      </w:pPr>
      <w:r w:rsidRPr="00F16C57">
        <w:rPr>
          <w:rFonts w:ascii="微软雅黑" w:eastAsia="微软雅黑" w:hAnsi="微软雅黑" w:cs="宋体" w:hint="eastAsia"/>
          <w:color w:val="000000"/>
          <w:kern w:val="0"/>
          <w:sz w:val="20"/>
          <w:szCs w:val="20"/>
        </w:rPr>
        <w:lastRenderedPageBreak/>
        <w:t xml:space="preserve">　　2.为加强项目的学术交流，促进项目群的形成和多学科交叉与集成，</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研究计划将每年举办一次资助项目的年度学术交流会，并将不定期地组织相关领域的学术研讨会。获资助项目负责人有义务参加</w:t>
      </w:r>
      <w:proofErr w:type="gramStart"/>
      <w:r w:rsidRPr="00F16C57">
        <w:rPr>
          <w:rFonts w:ascii="微软雅黑" w:eastAsia="微软雅黑" w:hAnsi="微软雅黑" w:cs="宋体" w:hint="eastAsia"/>
          <w:color w:val="000000"/>
          <w:kern w:val="0"/>
          <w:sz w:val="20"/>
          <w:szCs w:val="20"/>
        </w:rPr>
        <w:t>本重大</w:t>
      </w:r>
      <w:proofErr w:type="gramEnd"/>
      <w:r w:rsidRPr="00F16C57">
        <w:rPr>
          <w:rFonts w:ascii="微软雅黑" w:eastAsia="微软雅黑" w:hAnsi="微软雅黑" w:cs="宋体" w:hint="eastAsia"/>
          <w:color w:val="000000"/>
          <w:kern w:val="0"/>
          <w:sz w:val="20"/>
          <w:szCs w:val="20"/>
        </w:rPr>
        <w:t>研究计划指导专家组和管理工作组所组织的上述学术交流活动，并认真开展学术交流。</w:t>
      </w:r>
    </w:p>
    <w:p w:rsidR="00F55A71" w:rsidRPr="00F16C57" w:rsidRDefault="00F55A71"/>
    <w:sectPr w:rsidR="00F55A71" w:rsidRPr="00F16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57"/>
    <w:rsid w:val="0072567A"/>
    <w:rsid w:val="00BC6471"/>
    <w:rsid w:val="00F16C57"/>
    <w:rsid w:val="00F5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C9451-AB3A-47D6-AAB3-F2BA526F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16C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C57"/>
    <w:rPr>
      <w:rFonts w:ascii="宋体" w:eastAsia="宋体" w:hAnsi="宋体" w:cs="宋体"/>
      <w:b/>
      <w:bCs/>
      <w:kern w:val="36"/>
      <w:sz w:val="48"/>
      <w:szCs w:val="48"/>
    </w:rPr>
  </w:style>
  <w:style w:type="character" w:styleId="a3">
    <w:name w:val="Hyperlink"/>
    <w:basedOn w:val="a0"/>
    <w:uiPriority w:val="99"/>
    <w:semiHidden/>
    <w:unhideWhenUsed/>
    <w:rsid w:val="00F16C57"/>
    <w:rPr>
      <w:color w:val="0000FF"/>
      <w:u w:val="single"/>
    </w:rPr>
  </w:style>
  <w:style w:type="character" w:customStyle="1" w:styleId="apple-converted-space">
    <w:name w:val="apple-converted-space"/>
    <w:basedOn w:val="a0"/>
    <w:rsid w:val="00F16C57"/>
  </w:style>
  <w:style w:type="character" w:customStyle="1" w:styleId="normal105">
    <w:name w:val="normal105"/>
    <w:basedOn w:val="a0"/>
    <w:rsid w:val="00F16C57"/>
  </w:style>
  <w:style w:type="paragraph" w:styleId="a4">
    <w:name w:val="Normal (Web)"/>
    <w:basedOn w:val="a"/>
    <w:uiPriority w:val="99"/>
    <w:semiHidden/>
    <w:unhideWhenUsed/>
    <w:rsid w:val="00F16C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629570">
      <w:bodyDiv w:val="1"/>
      <w:marLeft w:val="0"/>
      <w:marRight w:val="0"/>
      <w:marTop w:val="0"/>
      <w:marBottom w:val="0"/>
      <w:divBdr>
        <w:top w:val="none" w:sz="0" w:space="0" w:color="auto"/>
        <w:left w:val="none" w:sz="0" w:space="0" w:color="auto"/>
        <w:bottom w:val="none" w:sz="0" w:space="0" w:color="auto"/>
        <w:right w:val="none" w:sz="0" w:space="0" w:color="auto"/>
      </w:divBdr>
      <w:divsChild>
        <w:div w:id="184196298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dc:creator>
  <cp:keywords/>
  <dc:description/>
  <cp:lastModifiedBy>jrd</cp:lastModifiedBy>
  <cp:revision>1</cp:revision>
  <dcterms:created xsi:type="dcterms:W3CDTF">2020-03-07T03:08:00Z</dcterms:created>
  <dcterms:modified xsi:type="dcterms:W3CDTF">2020-03-07T03:08:00Z</dcterms:modified>
</cp:coreProperties>
</file>